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F216" w14:textId="1A7541A2" w:rsidR="00502376" w:rsidRPr="00CA5B64" w:rsidRDefault="00CA5B64" w:rsidP="00CA5B64">
      <w:pPr>
        <w:spacing w:after="0"/>
        <w:rPr>
          <w:b/>
          <w:bCs/>
          <w:sz w:val="32"/>
          <w:szCs w:val="32"/>
        </w:rPr>
      </w:pPr>
      <w:proofErr w:type="spellStart"/>
      <w:r w:rsidRPr="00CA5B64">
        <w:rPr>
          <w:b/>
          <w:bCs/>
          <w:sz w:val="32"/>
          <w:szCs w:val="32"/>
        </w:rPr>
        <w:t>Мультизан</w:t>
      </w:r>
      <w:proofErr w:type="spellEnd"/>
      <w:r w:rsidRPr="00CA5B64">
        <w:rPr>
          <w:b/>
          <w:bCs/>
          <w:sz w:val="32"/>
          <w:szCs w:val="32"/>
        </w:rPr>
        <w:t xml:space="preserve"> </w:t>
      </w:r>
      <w:proofErr w:type="spellStart"/>
      <w:r w:rsidRPr="00CA5B64">
        <w:rPr>
          <w:b/>
          <w:bCs/>
          <w:sz w:val="32"/>
          <w:szCs w:val="32"/>
        </w:rPr>
        <w:t>Феррум</w:t>
      </w:r>
      <w:proofErr w:type="spellEnd"/>
      <w:r w:rsidRPr="00CA5B64">
        <w:rPr>
          <w:b/>
          <w:bCs/>
          <w:sz w:val="32"/>
          <w:szCs w:val="32"/>
        </w:rPr>
        <w:t xml:space="preserve"> </w:t>
      </w:r>
      <w:proofErr w:type="gramStart"/>
      <w:r w:rsidRPr="00CA5B64">
        <w:rPr>
          <w:b/>
          <w:bCs/>
          <w:sz w:val="32"/>
          <w:szCs w:val="32"/>
        </w:rPr>
        <w:t>30 :</w:t>
      </w:r>
      <w:proofErr w:type="gramEnd"/>
      <w:r w:rsidRPr="00CA5B64">
        <w:rPr>
          <w:b/>
          <w:bCs/>
          <w:sz w:val="32"/>
          <w:szCs w:val="32"/>
        </w:rPr>
        <w:t xml:space="preserve"> инструкция по применению</w:t>
      </w:r>
    </w:p>
    <w:p w14:paraId="03E01B00" w14:textId="77777777" w:rsidR="00CA5B64" w:rsidRDefault="00CA5B64" w:rsidP="00CA5B64">
      <w:pPr>
        <w:spacing w:after="0"/>
      </w:pPr>
      <w:r>
        <w:t>Состав</w:t>
      </w:r>
    </w:p>
    <w:p w14:paraId="477877C3" w14:textId="77777777" w:rsidR="00CA5B64" w:rsidRDefault="00CA5B64" w:rsidP="00CA5B64">
      <w:pPr>
        <w:spacing w:after="0"/>
      </w:pPr>
      <w:r>
        <w:t>1 таблетка содержит:</w:t>
      </w:r>
    </w:p>
    <w:p w14:paraId="1F6399CD" w14:textId="0D77EA4D" w:rsidR="00CA5B64" w:rsidRDefault="00CA5B64" w:rsidP="00CA5B64">
      <w:pPr>
        <w:spacing w:after="0"/>
      </w:pPr>
      <w:r>
        <w:t xml:space="preserve">целлюлоза микрокристаллическая (E460i) - носитель, </w:t>
      </w:r>
      <w:proofErr w:type="spellStart"/>
      <w:r>
        <w:t>карбоксиметилцеллюлоза</w:t>
      </w:r>
      <w:proofErr w:type="spellEnd"/>
      <w:r>
        <w:t xml:space="preserve"> натрия (Е466) - стабилизатор, </w:t>
      </w:r>
      <w:proofErr w:type="spellStart"/>
      <w:r>
        <w:t>дикальция</w:t>
      </w:r>
      <w:proofErr w:type="spellEnd"/>
      <w:r>
        <w:t xml:space="preserve"> фосфат безводный (E341ii) - носитель, активный ингредиент: железо (в виде железа </w:t>
      </w:r>
      <w:proofErr w:type="spellStart"/>
      <w:r>
        <w:t>бисглицината</w:t>
      </w:r>
      <w:proofErr w:type="spellEnd"/>
      <w:r>
        <w:t xml:space="preserve"> хелата) - 30 мг, оболочка (SEPIFILM LP014 CLEAR (Е464, E460i, стеариновая кислота), SEPISPERSE DRY 5047 RED (Е464, E460i, Е171, Е172)), магния </w:t>
      </w:r>
      <w:proofErr w:type="spellStart"/>
      <w:r>
        <w:t>стеарат</w:t>
      </w:r>
      <w:proofErr w:type="spellEnd"/>
      <w:r>
        <w:t xml:space="preserve"> (E470) - агент </w:t>
      </w:r>
      <w:proofErr w:type="spellStart"/>
      <w:r>
        <w:t>антислеживающий</w:t>
      </w:r>
      <w:proofErr w:type="spellEnd"/>
      <w:r>
        <w:t xml:space="preserve">, кремния диоксид осажденный (Е551) - агент </w:t>
      </w:r>
      <w:proofErr w:type="spellStart"/>
      <w:r>
        <w:t>антислеживающий</w:t>
      </w:r>
      <w:proofErr w:type="spellEnd"/>
      <w:r>
        <w:t>.</w:t>
      </w:r>
    </w:p>
    <w:p w14:paraId="0FDCD265" w14:textId="77777777" w:rsidR="00CA5B64" w:rsidRDefault="00CA5B64" w:rsidP="00CA5B64">
      <w:pPr>
        <w:spacing w:after="0"/>
      </w:pPr>
      <w:r>
        <w:t>Описание</w:t>
      </w:r>
    </w:p>
    <w:p w14:paraId="25802C3C" w14:textId="77777777" w:rsidR="00CA5B64" w:rsidRDefault="00CA5B64" w:rsidP="00CA5B64">
      <w:pPr>
        <w:spacing w:after="0"/>
      </w:pPr>
      <w:r>
        <w:t>Круглые, двояковыпуклые таблетки красновато-коричневого цвета, покрытые пленочной оболочкой.</w:t>
      </w:r>
    </w:p>
    <w:p w14:paraId="412DAE79" w14:textId="77777777" w:rsidR="00CA5B64" w:rsidRDefault="00CA5B64" w:rsidP="00CA5B64">
      <w:pPr>
        <w:spacing w:after="0"/>
      </w:pPr>
      <w:r>
        <w:t>Свойства компонентов</w:t>
      </w:r>
    </w:p>
    <w:p w14:paraId="108B2609" w14:textId="77777777" w:rsidR="00CA5B64" w:rsidRDefault="00CA5B64" w:rsidP="00CA5B64">
      <w:pPr>
        <w:spacing w:after="0"/>
      </w:pPr>
      <w:r>
        <w:t>Железо - жизненно необходимый элемент, который присутствует в организме человека, в частности, в гемоглобине эритроцитов. Участвует в синтезе гемоглобина, кроветворении и клеточном дыхании, в формировании гормонов щитовидной железы, что имеет важное значение для состояния кровеносной и иммунной системы, обмена веществ, общего самочувствия и внешнего вида.</w:t>
      </w:r>
    </w:p>
    <w:p w14:paraId="453EE516" w14:textId="77777777" w:rsidR="00CA5B64" w:rsidRDefault="00CA5B64" w:rsidP="00CA5B64">
      <w:pPr>
        <w:spacing w:after="0"/>
      </w:pPr>
      <w:r>
        <w:t xml:space="preserve">Комплекс </w:t>
      </w:r>
      <w:proofErr w:type="spellStart"/>
      <w:r>
        <w:t>бисглицината</w:t>
      </w:r>
      <w:proofErr w:type="spellEnd"/>
      <w:r>
        <w:t xml:space="preserve"> железа в составе </w:t>
      </w:r>
      <w:proofErr w:type="spellStart"/>
      <w:r>
        <w:t>Multizan®Феррум</w:t>
      </w:r>
      <w:proofErr w:type="spellEnd"/>
      <w:r>
        <w:t xml:space="preserve"> 30 состоит из двухвалентного железа, </w:t>
      </w:r>
      <w:proofErr w:type="spellStart"/>
      <w:r>
        <w:t>хелатированного</w:t>
      </w:r>
      <w:proofErr w:type="spellEnd"/>
      <w:r>
        <w:t xml:space="preserve"> аминокислотами (глицин), которые придают ему свойства лучшего усвоения организмом, и улучшают переносимость железа со стороны желудочно-кишечного тракта. Две молекулы глицина, защищающие железо, являются предшественниками гемоглобина. Хелатное железо не диссоциирует в желудке, благодаря чему без потерь усваивается в тонком кишечнике и не оказывает негативного влияния на слизистую оболочку желудка. </w:t>
      </w:r>
      <w:proofErr w:type="spellStart"/>
      <w:r>
        <w:t>Бисглицинат</w:t>
      </w:r>
      <w:proofErr w:type="spellEnd"/>
      <w:r>
        <w:t xml:space="preserve"> железа не нарушает всасывание других минералов и питательных веществ, так как молекула </w:t>
      </w:r>
      <w:proofErr w:type="spellStart"/>
      <w:r>
        <w:t>ионно</w:t>
      </w:r>
      <w:proofErr w:type="spellEnd"/>
      <w:r>
        <w:t xml:space="preserve"> нейтральна.</w:t>
      </w:r>
    </w:p>
    <w:p w14:paraId="18E75137" w14:textId="77777777" w:rsidR="00CA5B64" w:rsidRDefault="00CA5B64" w:rsidP="00CA5B64">
      <w:pPr>
        <w:spacing w:after="0"/>
      </w:pPr>
      <w:proofErr w:type="spellStart"/>
      <w:r>
        <w:t>Бисглицинат</w:t>
      </w:r>
      <w:proofErr w:type="spellEnd"/>
      <w:r>
        <w:t xml:space="preserve"> железа в составе </w:t>
      </w:r>
      <w:proofErr w:type="spellStart"/>
      <w:r>
        <w:t>Multizan®Феррум</w:t>
      </w:r>
      <w:proofErr w:type="spellEnd"/>
      <w:r>
        <w:t xml:space="preserve"> 30:</w:t>
      </w:r>
    </w:p>
    <w:p w14:paraId="7D2364BF" w14:textId="77777777" w:rsidR="00CA5B64" w:rsidRDefault="00CA5B64" w:rsidP="00CA5B64">
      <w:pPr>
        <w:spacing w:after="0"/>
      </w:pPr>
      <w:r>
        <w:t>· Подходит для вегетарианцев.</w:t>
      </w:r>
    </w:p>
    <w:p w14:paraId="51DCF550" w14:textId="77777777" w:rsidR="00CA5B64" w:rsidRDefault="00CA5B64" w:rsidP="00CA5B64">
      <w:pPr>
        <w:spacing w:after="0"/>
      </w:pPr>
      <w:r>
        <w:t>· Кошерный, сертифицированный продукт.</w:t>
      </w:r>
    </w:p>
    <w:p w14:paraId="24BBD6B4" w14:textId="77777777" w:rsidR="00CA5B64" w:rsidRDefault="00CA5B64" w:rsidP="00CA5B64">
      <w:pPr>
        <w:spacing w:after="0"/>
      </w:pPr>
      <w:r>
        <w:t>· Без глютена и ГМО.</w:t>
      </w:r>
    </w:p>
    <w:p w14:paraId="55288CA8" w14:textId="77777777" w:rsidR="00CA5B64" w:rsidRDefault="00CA5B64" w:rsidP="00CA5B64">
      <w:pPr>
        <w:spacing w:after="0"/>
      </w:pPr>
      <w:r>
        <w:t xml:space="preserve">· Безопасность применения </w:t>
      </w:r>
      <w:proofErr w:type="spellStart"/>
      <w:r>
        <w:t>бисглицината</w:t>
      </w:r>
      <w:proofErr w:type="spellEnd"/>
      <w:r>
        <w:t xml:space="preserve"> железа признана EFSA (Европейским агентством по безопасности продуктов питания) и FDA (Управление по санитарному обзору за качеством пищевых продуктов и медикаментов, США).</w:t>
      </w:r>
    </w:p>
    <w:p w14:paraId="0FA8FDFF" w14:textId="77777777" w:rsidR="00CA5B64" w:rsidRDefault="00CA5B64" w:rsidP="00CA5B64">
      <w:pPr>
        <w:spacing w:after="0"/>
      </w:pPr>
      <w:r>
        <w:t>Прием препаратов железа помогает нормализовать уровень гемоглобина и восполнить запасы железа организма (ферритин). Дефицит железа часто выявляется в периоды: интенсивного роста, беременности, грудного вскармливания, при обильных менструациях, при заболеваниях желудочно-кишечного тракта с нарушением всасывания питательных веществ или хронической кровопотерей, у вегетарианцев и доноров крови. Может проявляться общей усталостью, головокружением, чувствительностью к инфекциям, выпадением волос, ломкостью ногтей и бледностью кожи.</w:t>
      </w:r>
    </w:p>
    <w:p w14:paraId="6124E7DE" w14:textId="77777777" w:rsidR="00CA5B64" w:rsidRDefault="00CA5B64" w:rsidP="00CA5B64">
      <w:pPr>
        <w:spacing w:after="0"/>
      </w:pPr>
      <w:r>
        <w:t>У беременных женщин железо необходимо внутриутробно находящемуся малышу для обеспечения процессов клеточного дыхания, роста и нормального развития, а также, для профилактики дефицита железа у матери, который может послужить причиной развития гипоксии плода.</w:t>
      </w:r>
    </w:p>
    <w:p w14:paraId="5FE00D62" w14:textId="77777777" w:rsidR="00CA5B64" w:rsidRDefault="00CA5B64" w:rsidP="00CA5B64">
      <w:pPr>
        <w:spacing w:after="0"/>
      </w:pPr>
    </w:p>
    <w:p w14:paraId="316E4B5C" w14:textId="77777777" w:rsidR="00CA5B64" w:rsidRDefault="00CA5B64" w:rsidP="00CA5B64">
      <w:pPr>
        <w:spacing w:after="0"/>
      </w:pPr>
      <w:r>
        <w:t>Область применения</w:t>
      </w:r>
    </w:p>
    <w:p w14:paraId="6F4DCB55" w14:textId="77777777" w:rsidR="00CA5B64" w:rsidRDefault="00CA5B64" w:rsidP="00CA5B64">
      <w:pPr>
        <w:spacing w:after="0"/>
      </w:pPr>
      <w:r>
        <w:t>Применяется в качестве дополнительного источника железа для девушек от 14 до 18 лет и женщин, в том числе в период беременности и кормления грудью.</w:t>
      </w:r>
    </w:p>
    <w:p w14:paraId="4C644B23" w14:textId="0B7820DE" w:rsidR="00CA5B64" w:rsidRDefault="00CA5B64" w:rsidP="00CA5B64">
      <w:pPr>
        <w:spacing w:after="0"/>
      </w:pPr>
      <w:r>
        <w:lastRenderedPageBreak/>
        <w:t xml:space="preserve">Для поддержания работы системы кроветворения, иммунной и нервной системы, при недостатке и повышенной потребности в железе (в случае латентного </w:t>
      </w:r>
      <w:proofErr w:type="spellStart"/>
      <w:r>
        <w:t>железодефицита</w:t>
      </w:r>
      <w:proofErr w:type="spellEnd"/>
      <w:r>
        <w:t>, в качестве дополнительного источника железа, при беременности и кормлении грудью, при вегетарианстве).</w:t>
      </w:r>
    </w:p>
    <w:p w14:paraId="68D554B4" w14:textId="77777777" w:rsidR="00CA5B64" w:rsidRDefault="00CA5B64" w:rsidP="00CA5B64">
      <w:pPr>
        <w:spacing w:after="0"/>
      </w:pPr>
      <w:r>
        <w:t>Способ применения и дозы</w:t>
      </w:r>
    </w:p>
    <w:p w14:paraId="5B1F7580" w14:textId="77777777" w:rsidR="00CA5B64" w:rsidRDefault="00CA5B64" w:rsidP="00CA5B64">
      <w:pPr>
        <w:spacing w:after="0"/>
      </w:pPr>
      <w:r>
        <w:t>Женщинам старше 14 лет принимать по одной таблетке в день внутрь во время еды. Длительность приема определяется индивидуально.</w:t>
      </w:r>
    </w:p>
    <w:p w14:paraId="1A918D7D" w14:textId="7A95EFAB" w:rsidR="00CA5B64" w:rsidRDefault="00CA5B64" w:rsidP="00CA5B64">
      <w:pPr>
        <w:spacing w:after="0"/>
      </w:pPr>
      <w:r w:rsidRPr="00CA5B64">
        <w:drawing>
          <wp:inline distT="0" distB="0" distL="0" distR="0" wp14:anchorId="4D20B64D" wp14:editId="485EA3BE">
            <wp:extent cx="5940425" cy="10598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866A9" w14:textId="02010D40" w:rsidR="00CA5B64" w:rsidRPr="00CA5B64" w:rsidRDefault="00CA5B64" w:rsidP="00CA5B64">
      <w:pPr>
        <w:spacing w:after="0"/>
      </w:pPr>
    </w:p>
    <w:p w14:paraId="5FE96D8D" w14:textId="77777777" w:rsidR="00CA5B64" w:rsidRDefault="00CA5B64" w:rsidP="00CA5B64">
      <w:pPr>
        <w:spacing w:after="0"/>
      </w:pPr>
      <w:r>
        <w:t>Противопоказания</w:t>
      </w:r>
    </w:p>
    <w:p w14:paraId="191CA273" w14:textId="77777777" w:rsidR="00CA5B64" w:rsidRDefault="00CA5B64" w:rsidP="00CA5B64">
      <w:pPr>
        <w:spacing w:after="0"/>
      </w:pPr>
      <w:r>
        <w:t>Индивидуальная непереносимость. Дети до 14 лет.</w:t>
      </w:r>
    </w:p>
    <w:p w14:paraId="7A90E2A7" w14:textId="77777777" w:rsidR="00CA5B64" w:rsidRDefault="00CA5B64" w:rsidP="00CA5B64">
      <w:pPr>
        <w:spacing w:after="0"/>
      </w:pPr>
    </w:p>
    <w:p w14:paraId="23540872" w14:textId="77777777" w:rsidR="00CA5B64" w:rsidRDefault="00CA5B64" w:rsidP="00CA5B64">
      <w:pPr>
        <w:spacing w:after="0"/>
      </w:pPr>
      <w:r>
        <w:t>Взаимодействия с другими лекарственными средствами</w:t>
      </w:r>
    </w:p>
    <w:p w14:paraId="69D4C6EB" w14:textId="77777777" w:rsidR="00CA5B64" w:rsidRDefault="00CA5B64" w:rsidP="00CA5B64">
      <w:pPr>
        <w:spacing w:after="0"/>
      </w:pPr>
      <w:r>
        <w:t>Не выявлено.</w:t>
      </w:r>
    </w:p>
    <w:p w14:paraId="22E0067B" w14:textId="77777777" w:rsidR="00CA5B64" w:rsidRDefault="00CA5B64" w:rsidP="00CA5B64">
      <w:pPr>
        <w:spacing w:after="0"/>
      </w:pPr>
    </w:p>
    <w:p w14:paraId="07655FC0" w14:textId="77777777" w:rsidR="00CA5B64" w:rsidRDefault="00CA5B64" w:rsidP="00CA5B64">
      <w:pPr>
        <w:spacing w:after="0"/>
      </w:pPr>
      <w:r>
        <w:t>Меры предосторожности</w:t>
      </w:r>
    </w:p>
    <w:p w14:paraId="5716EBAA" w14:textId="77777777" w:rsidR="00CA5B64" w:rsidRDefault="00CA5B64" w:rsidP="00CA5B64">
      <w:pPr>
        <w:spacing w:after="0"/>
      </w:pPr>
      <w:r>
        <w:t>Не следует превышать рекомендованную дневную дозу. Беременным и кормящим женщинам перед применением рекомендуется проконсультироваться с врачом. Биологически активные добавки к пище не заменяют полноценный и разнообразный рацион питания.</w:t>
      </w:r>
    </w:p>
    <w:p w14:paraId="255BCB53" w14:textId="77777777" w:rsidR="00CA5B64" w:rsidRDefault="00CA5B64" w:rsidP="00CA5B64">
      <w:pPr>
        <w:spacing w:after="0"/>
      </w:pPr>
    </w:p>
    <w:p w14:paraId="4D93FE93" w14:textId="77777777" w:rsidR="00CA5B64" w:rsidRDefault="00CA5B64" w:rsidP="00CA5B64">
      <w:pPr>
        <w:spacing w:after="0"/>
      </w:pPr>
      <w:r>
        <w:t>Условия хранения</w:t>
      </w:r>
    </w:p>
    <w:p w14:paraId="419A3BEC" w14:textId="77777777" w:rsidR="00CA5B64" w:rsidRDefault="00CA5B64" w:rsidP="00CA5B64">
      <w:pPr>
        <w:spacing w:after="0"/>
      </w:pPr>
      <w:r>
        <w:t>Хранить в сухом месте при температуре не выше 30 ºС. Хранить в недоступном для детей месте.</w:t>
      </w:r>
    </w:p>
    <w:p w14:paraId="54F9A380" w14:textId="77777777" w:rsidR="00CA5B64" w:rsidRDefault="00CA5B64" w:rsidP="00CA5B64">
      <w:pPr>
        <w:spacing w:after="0"/>
      </w:pPr>
    </w:p>
    <w:p w14:paraId="08024C61" w14:textId="77777777" w:rsidR="00CA5B64" w:rsidRDefault="00CA5B64" w:rsidP="00CA5B64">
      <w:pPr>
        <w:spacing w:after="0"/>
      </w:pPr>
      <w:r>
        <w:t>Упаковка</w:t>
      </w:r>
    </w:p>
    <w:p w14:paraId="5B38E7C6" w14:textId="77777777" w:rsidR="00CA5B64" w:rsidRDefault="00CA5B64" w:rsidP="00CA5B64">
      <w:pPr>
        <w:spacing w:after="0"/>
      </w:pPr>
      <w:r>
        <w:t>По 30 таблеток в 1 блистере. Блистер упакован в картонную коробку вместе с инструкцией по применению.</w:t>
      </w:r>
    </w:p>
    <w:p w14:paraId="31207C29" w14:textId="77777777" w:rsidR="00CA5B64" w:rsidRDefault="00CA5B64" w:rsidP="00CA5B64">
      <w:pPr>
        <w:spacing w:after="0"/>
      </w:pPr>
    </w:p>
    <w:p w14:paraId="4647F395" w14:textId="77777777" w:rsidR="00CA5B64" w:rsidRDefault="00CA5B64" w:rsidP="00CA5B64">
      <w:pPr>
        <w:spacing w:after="0"/>
      </w:pPr>
      <w:r>
        <w:t>Срок годности</w:t>
      </w:r>
    </w:p>
    <w:p w14:paraId="515867EE" w14:textId="77777777" w:rsidR="00CA5B64" w:rsidRDefault="00CA5B64" w:rsidP="00CA5B64">
      <w:pPr>
        <w:spacing w:after="0"/>
      </w:pPr>
      <w:r>
        <w:t>3 года.</w:t>
      </w:r>
    </w:p>
    <w:p w14:paraId="4797F645" w14:textId="77777777" w:rsidR="00CA5B64" w:rsidRDefault="00CA5B64" w:rsidP="00CA5B64">
      <w:pPr>
        <w:spacing w:after="0"/>
      </w:pPr>
      <w:r>
        <w:t>Не использовать после истечения срока годности.</w:t>
      </w:r>
    </w:p>
    <w:p w14:paraId="2BCF829E" w14:textId="77777777" w:rsidR="00CA5B64" w:rsidRDefault="00CA5B64" w:rsidP="00CA5B64">
      <w:pPr>
        <w:spacing w:after="0"/>
      </w:pPr>
      <w:r>
        <w:t>Не является лекарством.</w:t>
      </w:r>
    </w:p>
    <w:p w14:paraId="52D2C129" w14:textId="77777777" w:rsidR="00CA5B64" w:rsidRDefault="00CA5B64" w:rsidP="00CA5B64">
      <w:pPr>
        <w:spacing w:after="0"/>
      </w:pPr>
      <w:r>
        <w:t>Биологически активная добавка к пище. Без ГМО.</w:t>
      </w:r>
    </w:p>
    <w:p w14:paraId="7A4932F5" w14:textId="77777777" w:rsidR="00CA5B64" w:rsidRDefault="00CA5B64" w:rsidP="00CA5B64">
      <w:pPr>
        <w:spacing w:after="0"/>
      </w:pPr>
    </w:p>
    <w:p w14:paraId="6534E4E0" w14:textId="77777777" w:rsidR="00CA5B64" w:rsidRDefault="00CA5B64" w:rsidP="00CA5B64">
      <w:pPr>
        <w:spacing w:after="0"/>
      </w:pPr>
      <w:r>
        <w:t>Производитель</w:t>
      </w:r>
    </w:p>
    <w:p w14:paraId="393D5997" w14:textId="77777777" w:rsidR="00CA5B64" w:rsidRDefault="00CA5B64" w:rsidP="00CA5B64">
      <w:pPr>
        <w:spacing w:after="0"/>
      </w:pPr>
      <w:proofErr w:type="spellStart"/>
      <w:r>
        <w:t>Ламира</w:t>
      </w:r>
      <w:proofErr w:type="spellEnd"/>
      <w:r>
        <w:t xml:space="preserve"> ЛЛП, Великобритания (адрес: Scottish </w:t>
      </w:r>
      <w:proofErr w:type="spellStart"/>
      <w:r>
        <w:t>Provident</w:t>
      </w:r>
      <w:proofErr w:type="spellEnd"/>
      <w:r>
        <w:t xml:space="preserve"> House, 1st </w:t>
      </w:r>
      <w:proofErr w:type="spellStart"/>
      <w:r>
        <w:t>Floor</w:t>
      </w:r>
      <w:proofErr w:type="spellEnd"/>
      <w:r>
        <w:t xml:space="preserve">, 76-80 College Road, </w:t>
      </w:r>
      <w:proofErr w:type="spellStart"/>
      <w:r>
        <w:t>Harrow</w:t>
      </w:r>
      <w:proofErr w:type="spellEnd"/>
      <w:r>
        <w:t xml:space="preserve">, </w:t>
      </w:r>
      <w:proofErr w:type="spellStart"/>
      <w:r>
        <w:t>Middlesex</w:t>
      </w:r>
      <w:proofErr w:type="spellEnd"/>
      <w:r>
        <w:t xml:space="preserve">, </w:t>
      </w:r>
      <w:proofErr w:type="spellStart"/>
      <w:r>
        <w:t>England</w:t>
      </w:r>
      <w:proofErr w:type="spellEnd"/>
      <w:r>
        <w:t>, HA1 1BQ).</w:t>
      </w:r>
    </w:p>
    <w:p w14:paraId="01A2C522" w14:textId="77777777" w:rsidR="00CA5B64" w:rsidRDefault="00CA5B64" w:rsidP="00CA5B64">
      <w:pPr>
        <w:spacing w:after="0"/>
      </w:pPr>
      <w:r>
        <w:t xml:space="preserve">Произведено: Квест </w:t>
      </w:r>
      <w:proofErr w:type="spellStart"/>
      <w:r>
        <w:t>Витаминз</w:t>
      </w:r>
      <w:proofErr w:type="spellEnd"/>
      <w:r>
        <w:t xml:space="preserve"> </w:t>
      </w:r>
      <w:proofErr w:type="spellStart"/>
      <w:r>
        <w:t>Мидл</w:t>
      </w:r>
      <w:proofErr w:type="spellEnd"/>
      <w:r>
        <w:t xml:space="preserve"> </w:t>
      </w:r>
      <w:proofErr w:type="spellStart"/>
      <w:r>
        <w:t>Ист</w:t>
      </w:r>
      <w:proofErr w:type="spellEnd"/>
      <w:r>
        <w:t xml:space="preserve"> ФЗЕ, ОАЭ (адрес: </w:t>
      </w:r>
      <w:proofErr w:type="spellStart"/>
      <w:r>
        <w:t>Plot</w:t>
      </w:r>
      <w:proofErr w:type="spellEnd"/>
      <w:r>
        <w:t xml:space="preserve"> S20708A, </w:t>
      </w:r>
      <w:proofErr w:type="spellStart"/>
      <w:r>
        <w:t>Jebel-Ali</w:t>
      </w:r>
      <w:proofErr w:type="spellEnd"/>
      <w:r>
        <w:t xml:space="preserve"> Free Zone, Dubai, UAE).</w:t>
      </w:r>
    </w:p>
    <w:p w14:paraId="5C716392" w14:textId="77777777" w:rsidR="00CA5B64" w:rsidRDefault="00CA5B64" w:rsidP="00CA5B64">
      <w:pPr>
        <w:spacing w:after="0"/>
      </w:pPr>
      <w:r>
        <w:t>Организация, принимающая претензии по качеству продукции на территории РК</w:t>
      </w:r>
    </w:p>
    <w:p w14:paraId="0505B70E" w14:textId="77777777" w:rsidR="00CA5B64" w:rsidRDefault="00CA5B64" w:rsidP="00CA5B64">
      <w:pPr>
        <w:spacing w:after="0"/>
      </w:pPr>
      <w:r>
        <w:t>ТОО «</w:t>
      </w:r>
      <w:proofErr w:type="spellStart"/>
      <w:r>
        <w:t>Алдимед</w:t>
      </w:r>
      <w:proofErr w:type="spellEnd"/>
      <w:r>
        <w:t xml:space="preserve">», РК, 050051, г. Алматы, </w:t>
      </w:r>
      <w:proofErr w:type="spellStart"/>
      <w:r>
        <w:t>мкр</w:t>
      </w:r>
      <w:proofErr w:type="spellEnd"/>
      <w:r>
        <w:t xml:space="preserve">. </w:t>
      </w:r>
      <w:proofErr w:type="spellStart"/>
      <w:r>
        <w:t>Самал</w:t>
      </w:r>
      <w:proofErr w:type="spellEnd"/>
      <w:r>
        <w:t xml:space="preserve"> – 1, дом 1</w:t>
      </w:r>
    </w:p>
    <w:p w14:paraId="474C38F3" w14:textId="77777777" w:rsidR="00CA5B64" w:rsidRDefault="00CA5B64" w:rsidP="00CA5B64">
      <w:pPr>
        <w:spacing w:after="0"/>
      </w:pPr>
      <w:r>
        <w:t>Тел.: 8 (727) 263-27-34, е-</w:t>
      </w:r>
      <w:proofErr w:type="spellStart"/>
      <w:r>
        <w:t>mail</w:t>
      </w:r>
      <w:proofErr w:type="spellEnd"/>
      <w:r>
        <w:t>: aldimed@mail.ru</w:t>
      </w:r>
    </w:p>
    <w:p w14:paraId="5231AA34" w14:textId="77777777" w:rsidR="00CA5B64" w:rsidRDefault="00CA5B64" w:rsidP="00CA5B64">
      <w:pPr>
        <w:spacing w:after="0"/>
      </w:pPr>
      <w:r>
        <w:t>Уполномоченное лицо, в т.ч. на прием претензий, на территории ЕЭАС</w:t>
      </w:r>
    </w:p>
    <w:p w14:paraId="7D66042C" w14:textId="565B6442" w:rsidR="00CA5B64" w:rsidRPr="00CA5B64" w:rsidRDefault="00CA5B64" w:rsidP="00CA5B64">
      <w:pPr>
        <w:spacing w:after="0"/>
      </w:pPr>
      <w:r>
        <w:t>ООО «</w:t>
      </w:r>
      <w:proofErr w:type="spellStart"/>
      <w:r>
        <w:t>Ламира-Фармакар</w:t>
      </w:r>
      <w:proofErr w:type="spellEnd"/>
      <w:r>
        <w:t xml:space="preserve">», 222215, Республика Беларусь, Минская обл., Смолевичский р-н, </w:t>
      </w:r>
      <w:proofErr w:type="spellStart"/>
      <w:r>
        <w:t>Озерицко</w:t>
      </w:r>
      <w:proofErr w:type="spellEnd"/>
      <w:r>
        <w:t xml:space="preserve">-Слободской с/с, 10Б вблизи </w:t>
      </w:r>
      <w:proofErr w:type="spellStart"/>
      <w:r>
        <w:t>аг</w:t>
      </w:r>
      <w:proofErr w:type="spellEnd"/>
      <w:r>
        <w:t>. Слобода, комн. 55.</w:t>
      </w:r>
    </w:p>
    <w:sectPr w:rsidR="00CA5B64" w:rsidRPr="00CA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E5"/>
    <w:rsid w:val="00502376"/>
    <w:rsid w:val="00CA5B64"/>
    <w:rsid w:val="00D22DE5"/>
    <w:rsid w:val="00D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17F1"/>
  <w15:chartTrackingRefBased/>
  <w15:docId w15:val="{EBA4DD52-3B11-4A7C-AC82-4F745205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15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623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9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45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026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52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Устич</dc:creator>
  <cp:keywords/>
  <dc:description/>
  <cp:lastModifiedBy>Светлана Устич</cp:lastModifiedBy>
  <cp:revision>2</cp:revision>
  <cp:lastPrinted>2023-07-17T10:59:00Z</cp:lastPrinted>
  <dcterms:created xsi:type="dcterms:W3CDTF">2023-07-17T10:59:00Z</dcterms:created>
  <dcterms:modified xsi:type="dcterms:W3CDTF">2023-07-17T10:59:00Z</dcterms:modified>
</cp:coreProperties>
</file>